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1A6E" w14:textId="14C7EC93" w:rsidR="000B5EE8" w:rsidRPr="007522E5" w:rsidRDefault="00340376" w:rsidP="0069594D">
      <w:pPr>
        <w:spacing w:after="0"/>
        <w:ind w:left="180"/>
        <w:jc w:val="both"/>
      </w:pPr>
      <w:r w:rsidRPr="007522E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B4D8989" wp14:editId="797AD56C">
                <wp:simplePos x="0" y="0"/>
                <wp:positionH relativeFrom="column">
                  <wp:posOffset>-257176</wp:posOffset>
                </wp:positionH>
                <wp:positionV relativeFrom="paragraph">
                  <wp:posOffset>0</wp:posOffset>
                </wp:positionV>
                <wp:extent cx="5362575" cy="5867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129F6" w14:textId="384C99CC" w:rsidR="000B5EE8" w:rsidRPr="001F0E91" w:rsidRDefault="000C0CF7">
                            <w:pPr>
                              <w:rPr>
                                <w:rFonts w:ascii="Avenir LT 35 Light" w:hAnsi="Avenir LT 35 Light"/>
                                <w:sz w:val="52"/>
                                <w:szCs w:val="52"/>
                              </w:rPr>
                            </w:pPr>
                            <w:r w:rsidRPr="001F0E91">
                              <w:rPr>
                                <w:rFonts w:ascii="Avenir LT 35 Light" w:hAnsi="Avenir LT 35 Light"/>
                                <w:sz w:val="52"/>
                                <w:szCs w:val="52"/>
                              </w:rPr>
                              <w:t>Research Analyst</w:t>
                            </w:r>
                            <w:r w:rsidR="001F0E91" w:rsidRPr="001F0E91">
                              <w:rPr>
                                <w:rFonts w:ascii="Avenir LT 35 Light" w:hAnsi="Avenir LT 35 Light"/>
                                <w:sz w:val="52"/>
                                <w:szCs w:val="52"/>
                              </w:rPr>
                              <w:t xml:space="preserve">, Private </w:t>
                            </w:r>
                            <w:r w:rsidR="00F95C5D">
                              <w:rPr>
                                <w:rFonts w:ascii="Avenir LT 35 Light" w:hAnsi="Avenir LT 35 Light"/>
                                <w:sz w:val="52"/>
                                <w:szCs w:val="52"/>
                              </w:rPr>
                              <w:t>Markets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D8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0;width:422.25pt;height:46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" filled="f" stroked="f">
                <v:textbox>
                  <w:txbxContent>
                    <w:p w14:paraId="463129F6" w14:textId="384C99CC" w:rsidR="000B5EE8" w:rsidRPr="001F0E91" w:rsidRDefault="000C0CF7">
                      <w:pPr>
                        <w:rPr>
                          <w:rFonts w:ascii="Avenir LT 35 Light" w:hAnsi="Avenir LT 35 Light"/>
                          <w:sz w:val="52"/>
                          <w:szCs w:val="52"/>
                        </w:rPr>
                      </w:pPr>
                      <w:r w:rsidRPr="001F0E91">
                        <w:rPr>
                          <w:rFonts w:ascii="Avenir LT 35 Light" w:hAnsi="Avenir LT 35 Light"/>
                          <w:sz w:val="52"/>
                          <w:szCs w:val="52"/>
                        </w:rPr>
                        <w:t>Research Analyst</w:t>
                      </w:r>
                      <w:r w:rsidR="001F0E91" w:rsidRPr="001F0E91">
                        <w:rPr>
                          <w:rFonts w:ascii="Avenir LT 35 Light" w:hAnsi="Avenir LT 35 Light"/>
                          <w:sz w:val="52"/>
                          <w:szCs w:val="52"/>
                        </w:rPr>
                        <w:t xml:space="preserve">, Private </w:t>
                      </w:r>
                      <w:r w:rsidR="00F95C5D">
                        <w:rPr>
                          <w:rFonts w:ascii="Avenir LT 35 Light" w:hAnsi="Avenir LT 35 Light"/>
                          <w:sz w:val="52"/>
                          <w:szCs w:val="52"/>
                        </w:rPr>
                        <w:t>Markets</w:t>
                      </w:r>
                    </w:p>
                  </w:txbxContent>
                </v:textbox>
              </v:shape>
            </w:pict>
          </mc:Fallback>
        </mc:AlternateContent>
      </w:r>
      <w:r w:rsidR="00AF39CC" w:rsidRPr="007522E5">
        <w:rPr>
          <w:rFonts w:eastAsia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4D8989" wp14:editId="5BADDA4B">
                <wp:simplePos x="0" y="0"/>
                <wp:positionH relativeFrom="column">
                  <wp:posOffset>5621020</wp:posOffset>
                </wp:positionH>
                <wp:positionV relativeFrom="paragraph">
                  <wp:posOffset>133350</wp:posOffset>
                </wp:positionV>
                <wp:extent cx="760730" cy="310515"/>
                <wp:effectExtent l="1270" t="0" r="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B1B3E" w14:textId="37D44058" w:rsidR="00AE021B" w:rsidRPr="00F0755D" w:rsidRDefault="005B53F2" w:rsidP="00AE021B">
                            <w:pPr>
                              <w:rPr>
                                <w:rFonts w:ascii="Avenir LT 35 Light" w:hAnsi="Avenir LT 35 Light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Avenir LT 35 Light" w:hAnsi="Avenir LT 35 Light"/>
                                <w:sz w:val="36"/>
                                <w:szCs w:val="56"/>
                              </w:rPr>
                              <w:t>20</w:t>
                            </w:r>
                            <w:r w:rsidR="0085641E">
                              <w:rPr>
                                <w:rFonts w:ascii="Avenir LT 35 Light" w:hAnsi="Avenir LT 35 Light"/>
                                <w:sz w:val="36"/>
                                <w:szCs w:val="56"/>
                              </w:rPr>
                              <w:t>2</w:t>
                            </w:r>
                            <w:r w:rsidR="00C01048">
                              <w:rPr>
                                <w:rFonts w:ascii="Avenir LT 35 Light" w:hAnsi="Avenir LT 35 Light"/>
                                <w:sz w:val="3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8989" id="Text Box 8" o:spid="_x0000_s1027" type="#_x0000_t202" style="position:absolute;left:0;text-align:left;margin-left:442.6pt;margin-top:10.5pt;width:59.9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" filled="f" stroked="f">
                <v:textbox>
                  <w:txbxContent>
                    <w:p w14:paraId="5A9B1B3E" w14:textId="37D44058" w:rsidR="00AE021B" w:rsidRPr="00F0755D" w:rsidRDefault="005B53F2" w:rsidP="00AE021B">
                      <w:pPr>
                        <w:rPr>
                          <w:rFonts w:ascii="Avenir LT 35 Light" w:hAnsi="Avenir LT 35 Light"/>
                          <w:sz w:val="36"/>
                          <w:szCs w:val="56"/>
                        </w:rPr>
                      </w:pPr>
                      <w:r>
                        <w:rPr>
                          <w:rFonts w:ascii="Avenir LT 35 Light" w:hAnsi="Avenir LT 35 Light"/>
                          <w:sz w:val="36"/>
                          <w:szCs w:val="56"/>
                        </w:rPr>
                        <w:t>20</w:t>
                      </w:r>
                      <w:r w:rsidR="0085641E">
                        <w:rPr>
                          <w:rFonts w:ascii="Avenir LT 35 Light" w:hAnsi="Avenir LT 35 Light"/>
                          <w:sz w:val="36"/>
                          <w:szCs w:val="56"/>
                        </w:rPr>
                        <w:t>2</w:t>
                      </w:r>
                      <w:r w:rsidR="00C01048">
                        <w:rPr>
                          <w:rFonts w:ascii="Avenir LT 35 Light" w:hAnsi="Avenir LT 35 Light"/>
                          <w:sz w:val="36"/>
                          <w:szCs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BFF3A7C" w14:textId="77777777" w:rsidR="00B92D23" w:rsidRDefault="00B92D23" w:rsidP="000C0CF7">
      <w:pPr>
        <w:spacing w:after="0"/>
        <w:jc w:val="both"/>
        <w:rPr>
          <w:color w:val="43413D"/>
          <w:sz w:val="20"/>
          <w:szCs w:val="20"/>
        </w:rPr>
      </w:pPr>
    </w:p>
    <w:p w14:paraId="0609A0FB" w14:textId="77777777" w:rsidR="001F0E91" w:rsidRDefault="001F0E91" w:rsidP="000C0CF7">
      <w:pPr>
        <w:spacing w:after="0"/>
        <w:jc w:val="both"/>
        <w:rPr>
          <w:color w:val="43413D"/>
          <w:sz w:val="20"/>
          <w:szCs w:val="20"/>
        </w:rPr>
      </w:pPr>
    </w:p>
    <w:p w14:paraId="78711E1F" w14:textId="42A372C6" w:rsidR="0011447C" w:rsidRDefault="000C0CF7" w:rsidP="000C0CF7">
      <w:pPr>
        <w:spacing w:after="0"/>
        <w:jc w:val="both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The role of the Research Analyst is</w:t>
      </w:r>
      <w:r w:rsidR="0011447C">
        <w:rPr>
          <w:color w:val="43413D"/>
          <w:sz w:val="20"/>
          <w:szCs w:val="20"/>
        </w:rPr>
        <w:t xml:space="preserve"> to support and further the </w:t>
      </w:r>
      <w:r w:rsidRPr="005125A8">
        <w:rPr>
          <w:color w:val="43413D"/>
          <w:sz w:val="20"/>
          <w:szCs w:val="20"/>
        </w:rPr>
        <w:t>investment manager due diligence</w:t>
      </w:r>
      <w:r w:rsidR="0011447C">
        <w:rPr>
          <w:color w:val="43413D"/>
          <w:sz w:val="20"/>
          <w:szCs w:val="20"/>
        </w:rPr>
        <w:t xml:space="preserve"> conducted by the </w:t>
      </w:r>
      <w:r w:rsidR="00A5158D">
        <w:rPr>
          <w:color w:val="43413D"/>
          <w:sz w:val="20"/>
          <w:szCs w:val="20"/>
        </w:rPr>
        <w:t>private markets</w:t>
      </w:r>
      <w:r w:rsidR="00340376">
        <w:rPr>
          <w:color w:val="43413D"/>
          <w:sz w:val="20"/>
          <w:szCs w:val="20"/>
        </w:rPr>
        <w:t xml:space="preserve"> research</w:t>
      </w:r>
      <w:r w:rsidR="0011447C">
        <w:rPr>
          <w:color w:val="43413D"/>
          <w:sz w:val="20"/>
          <w:szCs w:val="20"/>
        </w:rPr>
        <w:t xml:space="preserve"> team</w:t>
      </w:r>
      <w:r w:rsidRPr="005125A8">
        <w:rPr>
          <w:color w:val="43413D"/>
          <w:sz w:val="20"/>
          <w:szCs w:val="20"/>
        </w:rPr>
        <w:t xml:space="preserve">. </w:t>
      </w:r>
      <w:r w:rsidR="0011447C">
        <w:rPr>
          <w:color w:val="43413D"/>
          <w:sz w:val="20"/>
          <w:szCs w:val="20"/>
        </w:rPr>
        <w:t xml:space="preserve">The Research Analyst will work closely with directors to </w:t>
      </w:r>
      <w:r w:rsidR="00A5158D">
        <w:rPr>
          <w:color w:val="43413D"/>
          <w:sz w:val="20"/>
          <w:szCs w:val="20"/>
        </w:rPr>
        <w:t>conduct</w:t>
      </w:r>
      <w:r w:rsidR="0011447C">
        <w:rPr>
          <w:color w:val="43413D"/>
          <w:sz w:val="20"/>
          <w:szCs w:val="20"/>
        </w:rPr>
        <w:t xml:space="preserve"> </w:t>
      </w:r>
      <w:r w:rsidR="00A5158D">
        <w:rPr>
          <w:color w:val="43413D"/>
          <w:sz w:val="20"/>
          <w:szCs w:val="20"/>
        </w:rPr>
        <w:t>fund</w:t>
      </w:r>
      <w:r w:rsidR="0011447C">
        <w:rPr>
          <w:color w:val="43413D"/>
          <w:sz w:val="20"/>
          <w:szCs w:val="20"/>
        </w:rPr>
        <w:t xml:space="preserve"> due diligence, analysis, </w:t>
      </w:r>
      <w:r w:rsidR="00A5158D">
        <w:rPr>
          <w:color w:val="43413D"/>
          <w:sz w:val="20"/>
          <w:szCs w:val="20"/>
        </w:rPr>
        <w:t xml:space="preserve">market research, </w:t>
      </w:r>
      <w:r w:rsidR="0011447C">
        <w:rPr>
          <w:color w:val="43413D"/>
          <w:sz w:val="20"/>
          <w:szCs w:val="20"/>
        </w:rPr>
        <w:t>and investment recommendations to clients</w:t>
      </w:r>
      <w:r w:rsidR="00A5158D">
        <w:rPr>
          <w:color w:val="43413D"/>
          <w:sz w:val="20"/>
          <w:szCs w:val="20"/>
        </w:rPr>
        <w:t>, specifically for private equity</w:t>
      </w:r>
      <w:r w:rsidR="0011447C">
        <w:rPr>
          <w:color w:val="43413D"/>
          <w:sz w:val="20"/>
          <w:szCs w:val="20"/>
        </w:rPr>
        <w:t xml:space="preserve">. </w:t>
      </w:r>
      <w:r w:rsidR="00530DA6">
        <w:rPr>
          <w:color w:val="43413D"/>
          <w:sz w:val="20"/>
          <w:szCs w:val="20"/>
        </w:rPr>
        <w:t xml:space="preserve">The Research Analyst is responsible for </w:t>
      </w:r>
      <w:r w:rsidR="00A5158D">
        <w:rPr>
          <w:color w:val="43413D"/>
          <w:sz w:val="20"/>
          <w:szCs w:val="20"/>
        </w:rPr>
        <w:t xml:space="preserve">evaluating private equity funds </w:t>
      </w:r>
      <w:r w:rsidR="00530DA6">
        <w:rPr>
          <w:color w:val="43413D"/>
          <w:sz w:val="20"/>
          <w:szCs w:val="20"/>
        </w:rPr>
        <w:t>and relaying due diligence notes and recommendations through written reports and in-person meetings</w:t>
      </w:r>
      <w:r w:rsidR="00A5158D">
        <w:rPr>
          <w:color w:val="43413D"/>
          <w:sz w:val="20"/>
          <w:szCs w:val="20"/>
        </w:rPr>
        <w:t xml:space="preserve"> to Marquette consultants and clients</w:t>
      </w:r>
      <w:r w:rsidR="00530DA6">
        <w:rPr>
          <w:color w:val="43413D"/>
          <w:sz w:val="20"/>
          <w:szCs w:val="20"/>
        </w:rPr>
        <w:t xml:space="preserve">. </w:t>
      </w:r>
      <w:r w:rsidR="00B92D23" w:rsidRPr="005125A8">
        <w:rPr>
          <w:color w:val="43413D"/>
          <w:sz w:val="20"/>
          <w:szCs w:val="20"/>
        </w:rPr>
        <w:t xml:space="preserve">The Research Analyst is called upon to drive forward-thinking </w:t>
      </w:r>
      <w:r w:rsidR="00342CB1">
        <w:rPr>
          <w:color w:val="43413D"/>
          <w:sz w:val="20"/>
          <w:szCs w:val="20"/>
        </w:rPr>
        <w:t xml:space="preserve">private equity </w:t>
      </w:r>
      <w:r w:rsidR="00B92D23" w:rsidRPr="005125A8">
        <w:rPr>
          <w:color w:val="43413D"/>
          <w:sz w:val="20"/>
          <w:szCs w:val="20"/>
        </w:rPr>
        <w:t>research at Marquette and work independently.</w:t>
      </w:r>
    </w:p>
    <w:p w14:paraId="03C4440D" w14:textId="77777777" w:rsidR="0011447C" w:rsidRDefault="0011447C" w:rsidP="000C0CF7">
      <w:pPr>
        <w:spacing w:after="0"/>
        <w:jc w:val="both"/>
        <w:rPr>
          <w:color w:val="43413D"/>
          <w:sz w:val="20"/>
          <w:szCs w:val="20"/>
        </w:rPr>
      </w:pPr>
    </w:p>
    <w:p w14:paraId="718C1A7C" w14:textId="2A3CBBCE" w:rsidR="000C0CF7" w:rsidRPr="005125A8" w:rsidRDefault="000C0CF7" w:rsidP="000C0CF7">
      <w:pPr>
        <w:spacing w:after="0"/>
        <w:jc w:val="both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 xml:space="preserve">The duties include, but are not limited to, researching and analyzing </w:t>
      </w:r>
      <w:r w:rsidR="00A5158D">
        <w:rPr>
          <w:color w:val="43413D"/>
          <w:sz w:val="20"/>
          <w:szCs w:val="20"/>
        </w:rPr>
        <w:t>private equity funds</w:t>
      </w:r>
      <w:r w:rsidRPr="005125A8">
        <w:rPr>
          <w:color w:val="43413D"/>
          <w:sz w:val="20"/>
          <w:szCs w:val="20"/>
        </w:rPr>
        <w:t xml:space="preserve">, development of original research, </w:t>
      </w:r>
      <w:r w:rsidR="00340376">
        <w:rPr>
          <w:color w:val="43413D"/>
          <w:sz w:val="20"/>
          <w:szCs w:val="20"/>
        </w:rPr>
        <w:t xml:space="preserve">creating </w:t>
      </w:r>
      <w:r w:rsidR="008D7979">
        <w:rPr>
          <w:color w:val="43413D"/>
          <w:sz w:val="20"/>
          <w:szCs w:val="20"/>
        </w:rPr>
        <w:t xml:space="preserve">Excel and </w:t>
      </w:r>
      <w:r w:rsidR="00340376">
        <w:rPr>
          <w:color w:val="43413D"/>
          <w:sz w:val="20"/>
          <w:szCs w:val="20"/>
        </w:rPr>
        <w:t xml:space="preserve">PowerPoint presentations </w:t>
      </w:r>
      <w:r w:rsidRPr="005125A8">
        <w:rPr>
          <w:color w:val="43413D"/>
          <w:sz w:val="20"/>
          <w:szCs w:val="20"/>
        </w:rPr>
        <w:t xml:space="preserve">and </w:t>
      </w:r>
      <w:r w:rsidR="00340376">
        <w:rPr>
          <w:color w:val="43413D"/>
          <w:sz w:val="20"/>
          <w:szCs w:val="20"/>
        </w:rPr>
        <w:t xml:space="preserve">conducting meetings with senior executives from </w:t>
      </w:r>
      <w:r w:rsidR="00971C4C">
        <w:rPr>
          <w:color w:val="43413D"/>
          <w:sz w:val="20"/>
          <w:szCs w:val="20"/>
        </w:rPr>
        <w:t>p</w:t>
      </w:r>
      <w:r w:rsidR="00340376">
        <w:rPr>
          <w:color w:val="43413D"/>
          <w:sz w:val="20"/>
          <w:szCs w:val="20"/>
        </w:rPr>
        <w:t xml:space="preserve">rivate </w:t>
      </w:r>
      <w:r w:rsidR="00F95C5D">
        <w:rPr>
          <w:color w:val="43413D"/>
          <w:sz w:val="20"/>
          <w:szCs w:val="20"/>
        </w:rPr>
        <w:t>market</w:t>
      </w:r>
      <w:r w:rsidR="00971C4C">
        <w:rPr>
          <w:color w:val="43413D"/>
          <w:sz w:val="20"/>
          <w:szCs w:val="20"/>
        </w:rPr>
        <w:t xml:space="preserve"> </w:t>
      </w:r>
      <w:r w:rsidR="00340376">
        <w:rPr>
          <w:color w:val="43413D"/>
          <w:sz w:val="20"/>
          <w:szCs w:val="20"/>
        </w:rPr>
        <w:t>firms as part of our research coverage.</w:t>
      </w:r>
      <w:r w:rsidR="008D7979">
        <w:rPr>
          <w:color w:val="43413D"/>
          <w:sz w:val="20"/>
          <w:szCs w:val="20"/>
        </w:rPr>
        <w:t xml:space="preserve"> The Research Analyst will collaborate and be </w:t>
      </w:r>
      <w:r w:rsidR="00A5158D">
        <w:rPr>
          <w:color w:val="43413D"/>
          <w:sz w:val="20"/>
          <w:szCs w:val="20"/>
        </w:rPr>
        <w:t xml:space="preserve">primarily </w:t>
      </w:r>
      <w:r w:rsidR="008D7979">
        <w:rPr>
          <w:color w:val="43413D"/>
          <w:sz w:val="20"/>
          <w:szCs w:val="20"/>
        </w:rPr>
        <w:t xml:space="preserve">responsible for </w:t>
      </w:r>
      <w:r w:rsidR="00A5158D">
        <w:rPr>
          <w:color w:val="43413D"/>
          <w:sz w:val="20"/>
          <w:szCs w:val="20"/>
        </w:rPr>
        <w:t xml:space="preserve">underwriting direct private equity funds across the asset class landscape. Secondary responsibilities include </w:t>
      </w:r>
      <w:r w:rsidR="008D7979">
        <w:rPr>
          <w:color w:val="43413D"/>
          <w:sz w:val="20"/>
          <w:szCs w:val="20"/>
        </w:rPr>
        <w:t>the creation of whitepapers, newsletters, charts</w:t>
      </w:r>
      <w:r w:rsidR="00047472">
        <w:rPr>
          <w:color w:val="43413D"/>
          <w:sz w:val="20"/>
          <w:szCs w:val="20"/>
        </w:rPr>
        <w:t xml:space="preserve"> </w:t>
      </w:r>
      <w:r w:rsidR="008D7979">
        <w:rPr>
          <w:color w:val="43413D"/>
          <w:sz w:val="20"/>
          <w:szCs w:val="20"/>
        </w:rPr>
        <w:t xml:space="preserve">and asset class education presentation decks.  </w:t>
      </w:r>
    </w:p>
    <w:p w14:paraId="106E181E" w14:textId="33B8601E" w:rsidR="0011447C" w:rsidRDefault="000C0CF7" w:rsidP="000C0CF7">
      <w:pPr>
        <w:spacing w:after="0"/>
        <w:jc w:val="both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 xml:space="preserve">  </w:t>
      </w:r>
    </w:p>
    <w:p w14:paraId="1251492C" w14:textId="1DF2EDC2" w:rsidR="0011447C" w:rsidRPr="005125A8" w:rsidRDefault="0011447C" w:rsidP="000C0CF7">
      <w:pPr>
        <w:spacing w:after="0"/>
        <w:jc w:val="both"/>
        <w:rPr>
          <w:color w:val="43413D"/>
          <w:sz w:val="20"/>
          <w:szCs w:val="20"/>
        </w:rPr>
      </w:pPr>
      <w:r>
        <w:rPr>
          <w:color w:val="43413D"/>
          <w:sz w:val="20"/>
          <w:szCs w:val="20"/>
        </w:rPr>
        <w:t xml:space="preserve">The Research Analyst will </w:t>
      </w:r>
      <w:r w:rsidR="007B0CC9">
        <w:rPr>
          <w:color w:val="43413D"/>
          <w:sz w:val="20"/>
          <w:szCs w:val="20"/>
        </w:rPr>
        <w:t>possess</w:t>
      </w:r>
      <w:r>
        <w:rPr>
          <w:color w:val="43413D"/>
          <w:sz w:val="20"/>
          <w:szCs w:val="20"/>
        </w:rPr>
        <w:t xml:space="preserve"> a strong understanding of the private </w:t>
      </w:r>
      <w:r w:rsidR="00F95C5D">
        <w:rPr>
          <w:color w:val="43413D"/>
          <w:sz w:val="20"/>
          <w:szCs w:val="20"/>
        </w:rPr>
        <w:t>market</w:t>
      </w:r>
      <w:r>
        <w:rPr>
          <w:color w:val="43413D"/>
          <w:sz w:val="20"/>
          <w:szCs w:val="20"/>
        </w:rPr>
        <w:t xml:space="preserve"> landscape</w:t>
      </w:r>
      <w:r w:rsidR="008D7979">
        <w:rPr>
          <w:color w:val="43413D"/>
          <w:sz w:val="20"/>
          <w:szCs w:val="20"/>
        </w:rPr>
        <w:t xml:space="preserve"> </w:t>
      </w:r>
      <w:r>
        <w:rPr>
          <w:color w:val="43413D"/>
          <w:sz w:val="20"/>
          <w:szCs w:val="20"/>
        </w:rPr>
        <w:t xml:space="preserve">as well as manager due diligence. </w:t>
      </w:r>
      <w:r w:rsidR="00530DA6">
        <w:rPr>
          <w:color w:val="43413D"/>
          <w:sz w:val="20"/>
          <w:szCs w:val="20"/>
        </w:rPr>
        <w:t xml:space="preserve">The Research Analyst will lead and conduct due diligence meetings and express investment recommendations with conviction and support. </w:t>
      </w:r>
    </w:p>
    <w:p w14:paraId="4DEFF190" w14:textId="77777777" w:rsidR="00D071F9" w:rsidRPr="005125A8" w:rsidRDefault="00D071F9" w:rsidP="0069594D">
      <w:pPr>
        <w:spacing w:after="0"/>
        <w:jc w:val="both"/>
        <w:rPr>
          <w:color w:val="43413D"/>
          <w:sz w:val="20"/>
          <w:szCs w:val="20"/>
        </w:rPr>
      </w:pPr>
    </w:p>
    <w:p w14:paraId="3D9775B6" w14:textId="58B050CC" w:rsidR="00E25855" w:rsidRPr="005125A8" w:rsidRDefault="000C0CF7" w:rsidP="000C0CF7">
      <w:pPr>
        <w:spacing w:after="0"/>
        <w:jc w:val="both"/>
        <w:rPr>
          <w:rFonts w:ascii="Avenir LT 95 Black" w:hAnsi="Avenir LT 95 Black"/>
          <w:color w:val="43413D"/>
          <w:sz w:val="20"/>
          <w:szCs w:val="20"/>
        </w:rPr>
      </w:pPr>
      <w:r w:rsidRPr="005125A8">
        <w:rPr>
          <w:rFonts w:ascii="Avenir LT 95 Black" w:hAnsi="Avenir LT 95 Black"/>
          <w:color w:val="43413D"/>
          <w:sz w:val="20"/>
          <w:szCs w:val="20"/>
        </w:rPr>
        <w:t>Responsibilities</w:t>
      </w:r>
      <w:r w:rsidR="00380381" w:rsidRPr="005125A8">
        <w:rPr>
          <w:rFonts w:ascii="Avenir LT 95 Black" w:hAnsi="Avenir LT 95 Black"/>
          <w:color w:val="43413D"/>
          <w:sz w:val="20"/>
          <w:szCs w:val="20"/>
        </w:rPr>
        <w:t>:</w:t>
      </w:r>
    </w:p>
    <w:p w14:paraId="0C477C19" w14:textId="77777777" w:rsidR="00A5158D" w:rsidRDefault="00A5158D" w:rsidP="00C4553A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>
        <w:rPr>
          <w:color w:val="43413D"/>
          <w:sz w:val="20"/>
          <w:szCs w:val="20"/>
        </w:rPr>
        <w:t>Underwrite private equity funds for Marquette clients, conducting extensive due diligence on direct funds for buyout, mezzanine, venture capital, and other related sectors within the private equity universe</w:t>
      </w:r>
    </w:p>
    <w:p w14:paraId="503FB40C" w14:textId="77777777" w:rsidR="00A5158D" w:rsidRPr="005125A8" w:rsidRDefault="00A5158D" w:rsidP="00A5158D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 xml:space="preserve">Write reports on investment managers for internal and client use </w:t>
      </w:r>
    </w:p>
    <w:p w14:paraId="39C28D37" w14:textId="7E257A05" w:rsidR="00A5158D" w:rsidRPr="005125A8" w:rsidRDefault="00A5158D" w:rsidP="00A5158D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 xml:space="preserve">Present research/manager due diligence at </w:t>
      </w:r>
      <w:r>
        <w:rPr>
          <w:color w:val="43413D"/>
          <w:sz w:val="20"/>
          <w:szCs w:val="20"/>
        </w:rPr>
        <w:t xml:space="preserve">internal and external </w:t>
      </w:r>
      <w:r w:rsidRPr="005125A8">
        <w:rPr>
          <w:color w:val="43413D"/>
          <w:sz w:val="20"/>
          <w:szCs w:val="20"/>
        </w:rPr>
        <w:t>meetings</w:t>
      </w:r>
    </w:p>
    <w:p w14:paraId="77B05CBB" w14:textId="77777777" w:rsidR="00A5158D" w:rsidRPr="005125A8" w:rsidRDefault="00A5158D" w:rsidP="00A5158D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Attend weekly Investment Committee meetings</w:t>
      </w:r>
    </w:p>
    <w:p w14:paraId="43E26566" w14:textId="77777777" w:rsidR="00A5158D" w:rsidRPr="005125A8" w:rsidRDefault="00A5158D" w:rsidP="00A5158D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Represent Marquette at investment conferences</w:t>
      </w:r>
      <w:r>
        <w:rPr>
          <w:color w:val="43413D"/>
          <w:sz w:val="20"/>
          <w:szCs w:val="20"/>
        </w:rPr>
        <w:t xml:space="preserve"> and annual meetings</w:t>
      </w:r>
    </w:p>
    <w:p w14:paraId="38D37CA8" w14:textId="1D39C1AE" w:rsidR="000C0CF7" w:rsidRPr="005125A8" w:rsidRDefault="000C0CF7" w:rsidP="00C4553A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Develop quantitative and qualitative analysis to support origin</w:t>
      </w:r>
      <w:r w:rsidR="00A5158D">
        <w:rPr>
          <w:color w:val="43413D"/>
          <w:sz w:val="20"/>
          <w:szCs w:val="20"/>
        </w:rPr>
        <w:t xml:space="preserve">al </w:t>
      </w:r>
      <w:r w:rsidRPr="005125A8">
        <w:rPr>
          <w:color w:val="43413D"/>
          <w:sz w:val="20"/>
          <w:szCs w:val="20"/>
        </w:rPr>
        <w:t>Marquette research</w:t>
      </w:r>
    </w:p>
    <w:p w14:paraId="697AE9B9" w14:textId="64D7EE82" w:rsidR="000C0CF7" w:rsidRPr="005125A8" w:rsidRDefault="000C0CF7" w:rsidP="007C0041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Analyze overall market factors influencing the asset classes</w:t>
      </w:r>
    </w:p>
    <w:p w14:paraId="626BD421" w14:textId="5CB8B86E" w:rsidR="000C0CF7" w:rsidRPr="005125A8" w:rsidRDefault="000C0CF7" w:rsidP="007C0041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 xml:space="preserve">Serve as a resource for consultants </w:t>
      </w:r>
    </w:p>
    <w:p w14:paraId="292CFA9F" w14:textId="77777777" w:rsidR="00E25855" w:rsidRPr="005125A8" w:rsidRDefault="00E25855" w:rsidP="00E25855">
      <w:pPr>
        <w:spacing w:after="0"/>
        <w:ind w:left="360"/>
        <w:jc w:val="both"/>
        <w:rPr>
          <w:rFonts w:ascii="Avenir LT 95 Black" w:hAnsi="Avenir LT 95 Black"/>
          <w:color w:val="43413D"/>
          <w:sz w:val="20"/>
          <w:szCs w:val="20"/>
        </w:rPr>
      </w:pPr>
    </w:p>
    <w:p w14:paraId="3EC827B4" w14:textId="7F1886F6" w:rsidR="00D54DE2" w:rsidRPr="005125A8" w:rsidRDefault="00D54DE2" w:rsidP="00D54DE2">
      <w:pPr>
        <w:spacing w:after="0"/>
        <w:jc w:val="both"/>
        <w:rPr>
          <w:rFonts w:ascii="Avenir LT 95 Black" w:hAnsi="Avenir LT 95 Black"/>
          <w:color w:val="43413D"/>
          <w:sz w:val="20"/>
          <w:szCs w:val="20"/>
        </w:rPr>
      </w:pPr>
      <w:r w:rsidRPr="005125A8">
        <w:rPr>
          <w:rFonts w:ascii="Avenir LT 95 Black" w:hAnsi="Avenir LT 95 Black"/>
          <w:color w:val="43413D"/>
          <w:sz w:val="20"/>
          <w:szCs w:val="20"/>
        </w:rPr>
        <w:t>Competencies for Success/Qualifications</w:t>
      </w:r>
      <w:r w:rsidR="00380381" w:rsidRPr="005125A8">
        <w:rPr>
          <w:rFonts w:ascii="Avenir LT 95 Black" w:hAnsi="Avenir LT 95 Black"/>
          <w:color w:val="43413D"/>
          <w:sz w:val="20"/>
          <w:szCs w:val="20"/>
        </w:rPr>
        <w:t>:</w:t>
      </w:r>
    </w:p>
    <w:p w14:paraId="692726B1" w14:textId="1A7B824C" w:rsidR="000C0CF7" w:rsidRPr="005125A8" w:rsidRDefault="00D54DE2" w:rsidP="007C0041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Bachelor’s</w:t>
      </w:r>
      <w:r w:rsidR="000C0CF7" w:rsidRPr="005125A8">
        <w:rPr>
          <w:color w:val="43413D"/>
          <w:sz w:val="20"/>
          <w:szCs w:val="20"/>
        </w:rPr>
        <w:t xml:space="preserve"> degree with 5-10 years investment related experience</w:t>
      </w:r>
      <w:r w:rsidR="00B92D23">
        <w:rPr>
          <w:color w:val="43413D"/>
          <w:sz w:val="20"/>
          <w:szCs w:val="20"/>
        </w:rPr>
        <w:t xml:space="preserve"> and progress towards CFA/CAIA</w:t>
      </w:r>
      <w:r w:rsidR="000C0CF7" w:rsidRPr="005125A8">
        <w:rPr>
          <w:color w:val="43413D"/>
          <w:sz w:val="20"/>
          <w:szCs w:val="20"/>
        </w:rPr>
        <w:t xml:space="preserve"> </w:t>
      </w:r>
    </w:p>
    <w:p w14:paraId="28170E18" w14:textId="4C551826" w:rsidR="00B92D23" w:rsidRDefault="00B92D23" w:rsidP="007C0041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>
        <w:rPr>
          <w:color w:val="43413D"/>
          <w:sz w:val="20"/>
          <w:szCs w:val="20"/>
        </w:rPr>
        <w:t xml:space="preserve">Knowledge </w:t>
      </w:r>
      <w:r w:rsidR="00E20410">
        <w:rPr>
          <w:color w:val="43413D"/>
          <w:sz w:val="20"/>
          <w:szCs w:val="20"/>
        </w:rPr>
        <w:t>of</w:t>
      </w:r>
      <w:r w:rsidR="00F95C5D">
        <w:rPr>
          <w:color w:val="43413D"/>
          <w:sz w:val="20"/>
          <w:szCs w:val="20"/>
        </w:rPr>
        <w:t xml:space="preserve"> the</w:t>
      </w:r>
      <w:r w:rsidR="00E20410">
        <w:rPr>
          <w:color w:val="43413D"/>
          <w:sz w:val="20"/>
          <w:szCs w:val="20"/>
        </w:rPr>
        <w:t xml:space="preserve"> private </w:t>
      </w:r>
      <w:r w:rsidR="00F95C5D">
        <w:rPr>
          <w:color w:val="43413D"/>
          <w:sz w:val="20"/>
          <w:szCs w:val="20"/>
        </w:rPr>
        <w:t>markets</w:t>
      </w:r>
      <w:r w:rsidR="00E20410">
        <w:rPr>
          <w:color w:val="43413D"/>
          <w:sz w:val="20"/>
          <w:szCs w:val="20"/>
        </w:rPr>
        <w:t xml:space="preserve"> industry and managers preferred</w:t>
      </w:r>
    </w:p>
    <w:p w14:paraId="1D813ACB" w14:textId="406CC6E5" w:rsidR="00D54DE2" w:rsidRPr="005125A8" w:rsidRDefault="00D54DE2" w:rsidP="007C0041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Strong client service experience and ability to present information effectively and professionally</w:t>
      </w:r>
    </w:p>
    <w:p w14:paraId="4BF3D20E" w14:textId="77777777" w:rsidR="00D54DE2" w:rsidRPr="005125A8" w:rsidRDefault="00D54DE2" w:rsidP="007C0041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Strong attention to detail and highly organized with ability to work independently to meet deadlines</w:t>
      </w:r>
    </w:p>
    <w:p w14:paraId="1E0448F7" w14:textId="2F79765F" w:rsidR="000C0CF7" w:rsidRPr="005125A8" w:rsidRDefault="000C0CF7" w:rsidP="007C0041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Ability to multitask in a fast-paced environment and react to change positively</w:t>
      </w:r>
    </w:p>
    <w:p w14:paraId="04B26AE6" w14:textId="4A68C2CA" w:rsidR="000C0CF7" w:rsidRPr="005125A8" w:rsidRDefault="00B92D23" w:rsidP="007C0041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>
        <w:rPr>
          <w:color w:val="43413D"/>
          <w:sz w:val="20"/>
          <w:szCs w:val="20"/>
        </w:rPr>
        <w:t>Strong</w:t>
      </w:r>
      <w:r w:rsidR="000C0CF7" w:rsidRPr="005125A8">
        <w:rPr>
          <w:color w:val="43413D"/>
          <w:sz w:val="20"/>
          <w:szCs w:val="20"/>
        </w:rPr>
        <w:t xml:space="preserve"> Microsoft Office</w:t>
      </w:r>
      <w:r>
        <w:rPr>
          <w:color w:val="43413D"/>
          <w:sz w:val="20"/>
          <w:szCs w:val="20"/>
        </w:rPr>
        <w:t xml:space="preserve"> application skills</w:t>
      </w:r>
      <w:r w:rsidR="00047472">
        <w:rPr>
          <w:color w:val="43413D"/>
          <w:sz w:val="20"/>
          <w:szCs w:val="20"/>
        </w:rPr>
        <w:t xml:space="preserve"> with the </w:t>
      </w:r>
      <w:r w:rsidR="000C0CF7" w:rsidRPr="005125A8">
        <w:rPr>
          <w:color w:val="43413D"/>
          <w:sz w:val="20"/>
          <w:szCs w:val="20"/>
        </w:rPr>
        <w:t>ability to quickly learn new software applications</w:t>
      </w:r>
    </w:p>
    <w:p w14:paraId="7896ACD6" w14:textId="35FBE7C1" w:rsidR="000C0CF7" w:rsidRPr="005125A8" w:rsidRDefault="000C0CF7" w:rsidP="007C0041">
      <w:pPr>
        <w:numPr>
          <w:ilvl w:val="0"/>
          <w:numId w:val="6"/>
        </w:numPr>
        <w:tabs>
          <w:tab w:val="num" w:pos="720"/>
        </w:tabs>
        <w:spacing w:after="0"/>
        <w:rPr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Critical thinking skills</w:t>
      </w:r>
      <w:r w:rsidR="00047472">
        <w:rPr>
          <w:color w:val="43413D"/>
          <w:sz w:val="20"/>
          <w:szCs w:val="20"/>
        </w:rPr>
        <w:t>:</w:t>
      </w:r>
      <w:r w:rsidR="005125A8" w:rsidRPr="005125A8">
        <w:rPr>
          <w:color w:val="43413D"/>
          <w:sz w:val="20"/>
          <w:szCs w:val="20"/>
        </w:rPr>
        <w:t xml:space="preserve"> a</w:t>
      </w:r>
      <w:r w:rsidRPr="005125A8">
        <w:rPr>
          <w:color w:val="43413D"/>
          <w:sz w:val="20"/>
          <w:szCs w:val="20"/>
        </w:rPr>
        <w:t xml:space="preserve"> self-starter</w:t>
      </w:r>
      <w:r w:rsidR="005125A8" w:rsidRPr="005125A8">
        <w:rPr>
          <w:color w:val="43413D"/>
          <w:sz w:val="20"/>
          <w:szCs w:val="20"/>
        </w:rPr>
        <w:t xml:space="preserve"> with e</w:t>
      </w:r>
      <w:r w:rsidRPr="005125A8">
        <w:rPr>
          <w:color w:val="43413D"/>
          <w:sz w:val="20"/>
          <w:szCs w:val="20"/>
        </w:rPr>
        <w:t>xcellent follow-up abilities</w:t>
      </w:r>
    </w:p>
    <w:p w14:paraId="3C8D3C82" w14:textId="01CF37C7" w:rsidR="00F42A97" w:rsidRPr="005125A8" w:rsidRDefault="000C0CF7" w:rsidP="0043751E">
      <w:pPr>
        <w:numPr>
          <w:ilvl w:val="0"/>
          <w:numId w:val="6"/>
        </w:numPr>
        <w:tabs>
          <w:tab w:val="num" w:pos="720"/>
        </w:tabs>
        <w:spacing w:after="0"/>
        <w:rPr>
          <w:bCs/>
          <w:color w:val="43413D"/>
          <w:sz w:val="20"/>
          <w:szCs w:val="20"/>
        </w:rPr>
      </w:pPr>
      <w:r w:rsidRPr="005125A8">
        <w:rPr>
          <w:color w:val="43413D"/>
          <w:sz w:val="20"/>
          <w:szCs w:val="20"/>
        </w:rPr>
        <w:t>Professional communication and interpersonal skills</w:t>
      </w:r>
    </w:p>
    <w:sectPr w:rsidR="00F42A97" w:rsidRPr="005125A8" w:rsidSect="00204F02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4505" w14:textId="77777777" w:rsidR="005F6691" w:rsidRDefault="005F6691" w:rsidP="000B5EE8">
      <w:pPr>
        <w:spacing w:after="0" w:line="240" w:lineRule="auto"/>
      </w:pPr>
      <w:r>
        <w:separator/>
      </w:r>
    </w:p>
  </w:endnote>
  <w:endnote w:type="continuationSeparator" w:id="0">
    <w:p w14:paraId="7C807E5F" w14:textId="77777777" w:rsidR="005F6691" w:rsidRDefault="005F6691" w:rsidP="000B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45 Book">
    <w:altName w:val="Calibri"/>
    <w:charset w:val="00"/>
    <w:family w:val="swiss"/>
    <w:pitch w:val="variable"/>
    <w:sig w:usb0="80000003" w:usb1="00000042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65 Medium">
    <w:charset w:val="00"/>
    <w:family w:val="swiss"/>
    <w:pitch w:val="variable"/>
    <w:sig w:usb0="80000003" w:usb1="0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35 Light">
    <w:altName w:val="Calibri"/>
    <w:charset w:val="00"/>
    <w:family w:val="swiss"/>
    <w:pitch w:val="variable"/>
    <w:sig w:usb0="80000003" w:usb1="00000042" w:usb2="00000000" w:usb3="00000000" w:csb0="00000001" w:csb1="00000000"/>
  </w:font>
  <w:font w:name="Avenir LT 95 Black">
    <w:altName w:val="Calibri"/>
    <w:charset w:val="00"/>
    <w:family w:val="swiss"/>
    <w:pitch w:val="variable"/>
    <w:sig w:usb0="80000003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02FC" w14:textId="01029FED" w:rsidR="00194AB3" w:rsidRPr="00194AB3" w:rsidRDefault="00E3030E" w:rsidP="00194AB3">
    <w:pPr>
      <w:pStyle w:val="Footer"/>
      <w:jc w:val="right"/>
      <w:rPr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6E4616D" wp14:editId="20537231">
          <wp:simplePos x="0" y="0"/>
          <wp:positionH relativeFrom="column">
            <wp:posOffset>0</wp:posOffset>
          </wp:positionH>
          <wp:positionV relativeFrom="page">
            <wp:posOffset>9366250</wp:posOffset>
          </wp:positionV>
          <wp:extent cx="1828800" cy="29898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quette Logo - JPEG USE TH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9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AB3" w:rsidRPr="00194AB3">
      <w:rPr>
        <w:color w:val="808080" w:themeColor="background1" w:themeShade="80"/>
        <w:sz w:val="16"/>
        <w:szCs w:val="16"/>
      </w:rPr>
      <w:t>180 N</w:t>
    </w:r>
    <w:r>
      <w:rPr>
        <w:color w:val="808080" w:themeColor="background1" w:themeShade="80"/>
        <w:sz w:val="16"/>
        <w:szCs w:val="16"/>
      </w:rPr>
      <w:t>.</w:t>
    </w:r>
    <w:r w:rsidR="00194AB3" w:rsidRPr="00194AB3">
      <w:rPr>
        <w:color w:val="808080" w:themeColor="background1" w:themeShade="80"/>
        <w:sz w:val="16"/>
        <w:szCs w:val="16"/>
      </w:rPr>
      <w:t xml:space="preserve"> LaSalle St</w:t>
    </w:r>
    <w:r>
      <w:rPr>
        <w:color w:val="808080" w:themeColor="background1" w:themeShade="80"/>
        <w:sz w:val="16"/>
        <w:szCs w:val="16"/>
      </w:rPr>
      <w:t>reet</w:t>
    </w:r>
    <w:r w:rsidR="00194AB3" w:rsidRPr="00194AB3">
      <w:rPr>
        <w:color w:val="808080" w:themeColor="background1" w:themeShade="80"/>
        <w:sz w:val="16"/>
        <w:szCs w:val="16"/>
      </w:rPr>
      <w:t>, Suite 3500, Chicago, IL 60601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45AEE" w14:textId="77777777" w:rsidR="005F6691" w:rsidRDefault="005F6691" w:rsidP="000B5EE8">
      <w:pPr>
        <w:spacing w:after="0" w:line="240" w:lineRule="auto"/>
      </w:pPr>
      <w:r>
        <w:separator/>
      </w:r>
    </w:p>
  </w:footnote>
  <w:footnote w:type="continuationSeparator" w:id="0">
    <w:p w14:paraId="227DBE64" w14:textId="77777777" w:rsidR="005F6691" w:rsidRDefault="005F6691" w:rsidP="000B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F106D" w14:textId="7C086BE8" w:rsidR="000B5EE8" w:rsidRDefault="00AF39C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CC2865" wp14:editId="0D010ACF">
              <wp:simplePos x="0" y="0"/>
              <wp:positionH relativeFrom="margin">
                <wp:posOffset>-247650</wp:posOffset>
              </wp:positionH>
              <wp:positionV relativeFrom="paragraph">
                <wp:posOffset>816610</wp:posOffset>
              </wp:positionV>
              <wp:extent cx="6830060" cy="410210"/>
              <wp:effectExtent l="9525" t="6985" r="8890" b="11430"/>
              <wp:wrapTopAndBottom/>
              <wp:docPr id="2" name="Group 14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0060" cy="410210"/>
                        <a:chOff x="0" y="0"/>
                        <a:chExt cx="68298" cy="4099"/>
                      </a:xfrm>
                    </wpg:grpSpPr>
                    <wps:wsp>
                      <wps:cNvPr id="3" name="Shape 9"/>
                      <wps:cNvSpPr>
                        <a:spLocks/>
                      </wps:cNvSpPr>
                      <wps:spPr bwMode="auto">
                        <a:xfrm>
                          <a:off x="0" y="2153"/>
                          <a:ext cx="68298" cy="0"/>
                        </a:xfrm>
                        <a:custGeom>
                          <a:avLst/>
                          <a:gdLst>
                            <a:gd name="T0" fmla="*/ 0 w 6829895"/>
                            <a:gd name="T1" fmla="*/ 6829895 w 6829895"/>
                            <a:gd name="T2" fmla="*/ 0 w 6829895"/>
                            <a:gd name="T3" fmla="*/ 6829895 w 68298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829895">
                              <a:moveTo>
                                <a:pt x="0" y="0"/>
                              </a:moveTo>
                              <a:lnTo>
                                <a:pt x="682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94139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0"/>
                      <wps:cNvSpPr>
                        <a:spLocks/>
                      </wps:cNvSpPr>
                      <wps:spPr bwMode="auto">
                        <a:xfrm>
                          <a:off x="13" y="2150"/>
                          <a:ext cx="4025" cy="1949"/>
                        </a:xfrm>
                        <a:custGeom>
                          <a:avLst/>
                          <a:gdLst>
                            <a:gd name="T0" fmla="*/ 402488 w 402488"/>
                            <a:gd name="T1" fmla="*/ 194970 h 194970"/>
                            <a:gd name="T2" fmla="*/ 0 w 402488"/>
                            <a:gd name="T3" fmla="*/ 0 h 194970"/>
                            <a:gd name="T4" fmla="*/ 0 w 402488"/>
                            <a:gd name="T5" fmla="*/ 0 h 194970"/>
                            <a:gd name="T6" fmla="*/ 402488 w 402488"/>
                            <a:gd name="T7" fmla="*/ 194970 h 194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402488" h="194970">
                              <a:moveTo>
                                <a:pt x="402488" y="1949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94139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1"/>
                      <wps:cNvSpPr>
                        <a:spLocks/>
                      </wps:cNvSpPr>
                      <wps:spPr bwMode="auto">
                        <a:xfrm>
                          <a:off x="55198" y="0"/>
                          <a:ext cx="0" cy="2121"/>
                        </a:xfrm>
                        <a:custGeom>
                          <a:avLst/>
                          <a:gdLst>
                            <a:gd name="T0" fmla="*/ 0 h 212141"/>
                            <a:gd name="T1" fmla="*/ 212141 h 212141"/>
                            <a:gd name="T2" fmla="*/ 0 h 212141"/>
                            <a:gd name="T3" fmla="*/ 212141 h 21214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212141">
                              <a:moveTo>
                                <a:pt x="0" y="0"/>
                              </a:moveTo>
                              <a:lnTo>
                                <a:pt x="0" y="21214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94139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08B95A" id="Group 1428" o:spid="_x0000_s1026" style="position:absolute;margin-left:-19.5pt;margin-top:64.3pt;width:537.8pt;height:32.3pt;z-index:251660288;mso-position-horizontal-relative:margin" coordsize="68298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">
              <v:shape id="Shape 9" o:spid="_x0000_s1027" style="position:absolute;top:2153;width:68298;height:0;visibility:visible;mso-wrap-style:square;v-text-anchor:top" coordsize="6829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" path="m,l6829895,e" filled="f" strokecolor="#494139" strokeweight=".5pt">
                <v:stroke miterlimit="1" joinstyle="miter"/>
                <v:path arrowok="t" o:connecttype="custom" o:connectlocs="0,0;68298,0" o:connectangles="0,0" textboxrect="0,0,6829895,0"/>
              </v:shape>
              <v:shape id="Shape 10" o:spid="_x0000_s1028" style="position:absolute;left:13;top:2150;width:4025;height:1949;visibility:visible;mso-wrap-style:square;v-text-anchor:top" coordsize="402488,1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" path="m402488,194970l,e" filled="f" strokecolor="#494139" strokeweight=".5pt">
                <v:stroke miterlimit="1" joinstyle="miter"/>
                <v:path arrowok="t" o:connecttype="custom" o:connectlocs="4025,1949;0,0" o:connectangles="0,0" textboxrect="0,0,402488,194970"/>
              </v:shape>
              <v:shape id="Shape 11" o:spid="_x0000_s1029" style="position:absolute;left:55198;width:0;height:2121;visibility:visible;mso-wrap-style:square;v-text-anchor:top" coordsize="0,2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" path="m,l,212141e" filled="f" strokecolor="#494139" strokeweight=".5pt">
                <v:stroke miterlimit="1" joinstyle="miter"/>
                <v:path arrowok="t" o:connecttype="custom" o:connectlocs="0,0;0,2121" o:connectangles="0,0" textboxrect="0,0,0,212141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E2C"/>
    <w:multiLevelType w:val="hybridMultilevel"/>
    <w:tmpl w:val="1D408516"/>
    <w:lvl w:ilvl="0" w:tplc="4C220B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462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53DC5"/>
    <w:multiLevelType w:val="hybridMultilevel"/>
    <w:tmpl w:val="D4B601B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3D74ACD"/>
    <w:multiLevelType w:val="hybridMultilevel"/>
    <w:tmpl w:val="BEC6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85EE9"/>
    <w:multiLevelType w:val="hybridMultilevel"/>
    <w:tmpl w:val="B2806378"/>
    <w:lvl w:ilvl="0" w:tplc="4C220B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46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0611D"/>
    <w:multiLevelType w:val="hybridMultilevel"/>
    <w:tmpl w:val="50EE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6022D"/>
    <w:multiLevelType w:val="hybridMultilevel"/>
    <w:tmpl w:val="49D28EA8"/>
    <w:lvl w:ilvl="0" w:tplc="4A46CC0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CC40EC"/>
    <w:multiLevelType w:val="hybridMultilevel"/>
    <w:tmpl w:val="E4BCB35C"/>
    <w:lvl w:ilvl="0" w:tplc="4C220B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46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544B5"/>
    <w:multiLevelType w:val="hybridMultilevel"/>
    <w:tmpl w:val="50EE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96DD4"/>
    <w:multiLevelType w:val="hybridMultilevel"/>
    <w:tmpl w:val="7A2C49D2"/>
    <w:lvl w:ilvl="0" w:tplc="4C220B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462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74DEC"/>
    <w:multiLevelType w:val="multilevel"/>
    <w:tmpl w:val="274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533D7"/>
    <w:multiLevelType w:val="multilevel"/>
    <w:tmpl w:val="108E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516617">
    <w:abstractNumId w:val="1"/>
  </w:num>
  <w:num w:numId="2" w16cid:durableId="1123965195">
    <w:abstractNumId w:val="4"/>
  </w:num>
  <w:num w:numId="3" w16cid:durableId="463237023">
    <w:abstractNumId w:val="2"/>
  </w:num>
  <w:num w:numId="4" w16cid:durableId="165175757">
    <w:abstractNumId w:val="7"/>
  </w:num>
  <w:num w:numId="5" w16cid:durableId="1192376560">
    <w:abstractNumId w:val="6"/>
  </w:num>
  <w:num w:numId="6" w16cid:durableId="1620986436">
    <w:abstractNumId w:val="0"/>
  </w:num>
  <w:num w:numId="7" w16cid:durableId="1182743064">
    <w:abstractNumId w:val="5"/>
  </w:num>
  <w:num w:numId="8" w16cid:durableId="1900941440">
    <w:abstractNumId w:val="3"/>
  </w:num>
  <w:num w:numId="9" w16cid:durableId="1891182361">
    <w:abstractNumId w:val="8"/>
  </w:num>
  <w:num w:numId="10" w16cid:durableId="25258970">
    <w:abstractNumId w:val="10"/>
  </w:num>
  <w:num w:numId="11" w16cid:durableId="1431048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MDYyNzGxNLY0MbNQ0lEKTi0uzszPAykwrAUA6OmLHCwAAAA="/>
  </w:docVars>
  <w:rsids>
    <w:rsidRoot w:val="000B5EE8"/>
    <w:rsid w:val="000022AB"/>
    <w:rsid w:val="00016E77"/>
    <w:rsid w:val="00036730"/>
    <w:rsid w:val="00046776"/>
    <w:rsid w:val="00047472"/>
    <w:rsid w:val="00050421"/>
    <w:rsid w:val="0006292B"/>
    <w:rsid w:val="00064629"/>
    <w:rsid w:val="000B1AB3"/>
    <w:rsid w:val="000B5EE8"/>
    <w:rsid w:val="000B7605"/>
    <w:rsid w:val="000C0CF7"/>
    <w:rsid w:val="000E0D69"/>
    <w:rsid w:val="000E22A9"/>
    <w:rsid w:val="000E47C6"/>
    <w:rsid w:val="001052A4"/>
    <w:rsid w:val="0011447C"/>
    <w:rsid w:val="001566A3"/>
    <w:rsid w:val="001828E9"/>
    <w:rsid w:val="00194AB3"/>
    <w:rsid w:val="001B155A"/>
    <w:rsid w:val="001B2616"/>
    <w:rsid w:val="001D6B83"/>
    <w:rsid w:val="001F0E91"/>
    <w:rsid w:val="00204F02"/>
    <w:rsid w:val="00206102"/>
    <w:rsid w:val="00240A30"/>
    <w:rsid w:val="0029403D"/>
    <w:rsid w:val="002D11C2"/>
    <w:rsid w:val="002D62F1"/>
    <w:rsid w:val="003343D1"/>
    <w:rsid w:val="00340376"/>
    <w:rsid w:val="00342CB1"/>
    <w:rsid w:val="003449E4"/>
    <w:rsid w:val="00380381"/>
    <w:rsid w:val="00390AB2"/>
    <w:rsid w:val="003A204F"/>
    <w:rsid w:val="003A29AC"/>
    <w:rsid w:val="003A3E37"/>
    <w:rsid w:val="003C6716"/>
    <w:rsid w:val="003C6E0E"/>
    <w:rsid w:val="003C7021"/>
    <w:rsid w:val="003D50BE"/>
    <w:rsid w:val="00412DC2"/>
    <w:rsid w:val="00436F88"/>
    <w:rsid w:val="0043751E"/>
    <w:rsid w:val="00457829"/>
    <w:rsid w:val="00465D58"/>
    <w:rsid w:val="004970C7"/>
    <w:rsid w:val="004C435D"/>
    <w:rsid w:val="004D200B"/>
    <w:rsid w:val="004D4DC6"/>
    <w:rsid w:val="004E2C11"/>
    <w:rsid w:val="004F097F"/>
    <w:rsid w:val="00502FBD"/>
    <w:rsid w:val="005125A8"/>
    <w:rsid w:val="00513FD5"/>
    <w:rsid w:val="00526780"/>
    <w:rsid w:val="00530DA6"/>
    <w:rsid w:val="005350BB"/>
    <w:rsid w:val="00541976"/>
    <w:rsid w:val="00553608"/>
    <w:rsid w:val="0055531F"/>
    <w:rsid w:val="00563796"/>
    <w:rsid w:val="005753F6"/>
    <w:rsid w:val="005822D4"/>
    <w:rsid w:val="005849BF"/>
    <w:rsid w:val="005967C8"/>
    <w:rsid w:val="005B53F2"/>
    <w:rsid w:val="005D2CB1"/>
    <w:rsid w:val="005F6691"/>
    <w:rsid w:val="00602CFD"/>
    <w:rsid w:val="006257A5"/>
    <w:rsid w:val="00635B86"/>
    <w:rsid w:val="00637139"/>
    <w:rsid w:val="00667D32"/>
    <w:rsid w:val="00683E7C"/>
    <w:rsid w:val="00687F5C"/>
    <w:rsid w:val="006900C1"/>
    <w:rsid w:val="0069594D"/>
    <w:rsid w:val="006E0214"/>
    <w:rsid w:val="006E116E"/>
    <w:rsid w:val="006F27A3"/>
    <w:rsid w:val="006F7F5E"/>
    <w:rsid w:val="00702DE3"/>
    <w:rsid w:val="00706322"/>
    <w:rsid w:val="007319BD"/>
    <w:rsid w:val="007522E5"/>
    <w:rsid w:val="007635C0"/>
    <w:rsid w:val="007B01D9"/>
    <w:rsid w:val="007B0CC9"/>
    <w:rsid w:val="007C0041"/>
    <w:rsid w:val="0085641E"/>
    <w:rsid w:val="00877804"/>
    <w:rsid w:val="008823B7"/>
    <w:rsid w:val="008A4182"/>
    <w:rsid w:val="008B19B8"/>
    <w:rsid w:val="008D20C1"/>
    <w:rsid w:val="008D46A0"/>
    <w:rsid w:val="008D7979"/>
    <w:rsid w:val="008F7F57"/>
    <w:rsid w:val="0094162C"/>
    <w:rsid w:val="00971C4C"/>
    <w:rsid w:val="00972E1C"/>
    <w:rsid w:val="00974F75"/>
    <w:rsid w:val="0098100A"/>
    <w:rsid w:val="00981C25"/>
    <w:rsid w:val="0098305F"/>
    <w:rsid w:val="009A6193"/>
    <w:rsid w:val="009C3397"/>
    <w:rsid w:val="009D79BB"/>
    <w:rsid w:val="009F2BF3"/>
    <w:rsid w:val="00A4311C"/>
    <w:rsid w:val="00A5158D"/>
    <w:rsid w:val="00A8399C"/>
    <w:rsid w:val="00A84853"/>
    <w:rsid w:val="00A96875"/>
    <w:rsid w:val="00AA3FD8"/>
    <w:rsid w:val="00AC744B"/>
    <w:rsid w:val="00AE021B"/>
    <w:rsid w:val="00AE034B"/>
    <w:rsid w:val="00AF39CC"/>
    <w:rsid w:val="00B130FB"/>
    <w:rsid w:val="00B27FE3"/>
    <w:rsid w:val="00B716B5"/>
    <w:rsid w:val="00B92D23"/>
    <w:rsid w:val="00BD343B"/>
    <w:rsid w:val="00BE054F"/>
    <w:rsid w:val="00BF094B"/>
    <w:rsid w:val="00C01048"/>
    <w:rsid w:val="00C43852"/>
    <w:rsid w:val="00C43C05"/>
    <w:rsid w:val="00C4553A"/>
    <w:rsid w:val="00C62FD6"/>
    <w:rsid w:val="00C75CD8"/>
    <w:rsid w:val="00C84C8B"/>
    <w:rsid w:val="00CC3F33"/>
    <w:rsid w:val="00CC4B61"/>
    <w:rsid w:val="00D02587"/>
    <w:rsid w:val="00D0564B"/>
    <w:rsid w:val="00D071F9"/>
    <w:rsid w:val="00D33D37"/>
    <w:rsid w:val="00D52990"/>
    <w:rsid w:val="00D54DE2"/>
    <w:rsid w:val="00D6148F"/>
    <w:rsid w:val="00D67A31"/>
    <w:rsid w:val="00D67A59"/>
    <w:rsid w:val="00D759EE"/>
    <w:rsid w:val="00D76AD9"/>
    <w:rsid w:val="00D86AA4"/>
    <w:rsid w:val="00DA2951"/>
    <w:rsid w:val="00DB18C1"/>
    <w:rsid w:val="00DE4591"/>
    <w:rsid w:val="00E04C0B"/>
    <w:rsid w:val="00E07D8A"/>
    <w:rsid w:val="00E20410"/>
    <w:rsid w:val="00E25855"/>
    <w:rsid w:val="00E3030E"/>
    <w:rsid w:val="00E605A4"/>
    <w:rsid w:val="00E639A0"/>
    <w:rsid w:val="00E67609"/>
    <w:rsid w:val="00E9754F"/>
    <w:rsid w:val="00EB379C"/>
    <w:rsid w:val="00ED17CC"/>
    <w:rsid w:val="00EE41D4"/>
    <w:rsid w:val="00EF5BE9"/>
    <w:rsid w:val="00F049D7"/>
    <w:rsid w:val="00F0755D"/>
    <w:rsid w:val="00F12B86"/>
    <w:rsid w:val="00F14AAD"/>
    <w:rsid w:val="00F42A97"/>
    <w:rsid w:val="00F46B49"/>
    <w:rsid w:val="00F95C5D"/>
    <w:rsid w:val="00F9687F"/>
    <w:rsid w:val="00FD0E14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D6D63"/>
  <w15:chartTrackingRefBased/>
  <w15:docId w15:val="{0A694981-5354-47B7-BC6D-66C434B0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6E"/>
    <w:rPr>
      <w:rFonts w:ascii="Avenir LT 45 Book" w:hAnsi="Avenir LT 45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16E"/>
    <w:pPr>
      <w:keepNext/>
      <w:keepLines/>
      <w:spacing w:before="480" w:after="0"/>
      <w:outlineLvl w:val="0"/>
    </w:pPr>
    <w:rPr>
      <w:rFonts w:ascii="Avenir LT Std 65 Medium" w:eastAsiaTheme="majorEastAsia" w:hAnsi="Avenir LT Std 65 Medium" w:cstheme="majorBidi"/>
      <w:b/>
      <w:bCs/>
      <w:color w:val="8F341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16E"/>
    <w:pPr>
      <w:keepNext/>
      <w:keepLines/>
      <w:spacing w:before="200" w:after="0"/>
      <w:outlineLvl w:val="1"/>
    </w:pPr>
    <w:rPr>
      <w:rFonts w:ascii="Avenir LT Std 65 Medium" w:eastAsiaTheme="majorEastAsia" w:hAnsi="Avenir LT Std 65 Medium" w:cstheme="majorBidi"/>
      <w:b/>
      <w:bCs/>
      <w:color w:val="C0462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16E"/>
    <w:rPr>
      <w:rFonts w:ascii="Avenir LT Std 65 Medium" w:eastAsiaTheme="majorEastAsia" w:hAnsi="Avenir LT Std 65 Medium" w:cstheme="majorBidi"/>
      <w:b/>
      <w:bCs/>
      <w:color w:val="8F341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16E"/>
    <w:rPr>
      <w:rFonts w:ascii="Avenir LT Std 65 Medium" w:eastAsiaTheme="majorEastAsia" w:hAnsi="Avenir LT Std 65 Medium" w:cstheme="majorBidi"/>
      <w:b/>
      <w:bCs/>
      <w:color w:val="C0462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16E"/>
    <w:pPr>
      <w:pBdr>
        <w:bottom w:val="single" w:sz="8" w:space="4" w:color="C04625" w:themeColor="accent1"/>
      </w:pBdr>
      <w:spacing w:after="300" w:line="240" w:lineRule="auto"/>
      <w:contextualSpacing/>
    </w:pPr>
    <w:rPr>
      <w:rFonts w:ascii="Avenir LT 65 Medium" w:eastAsiaTheme="majorEastAsia" w:hAnsi="Avenir LT 65 Medium" w:cstheme="majorBidi"/>
      <w:color w:val="C0462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16E"/>
    <w:rPr>
      <w:rFonts w:ascii="Avenir LT 65 Medium" w:eastAsiaTheme="majorEastAsia" w:hAnsi="Avenir LT 65 Medium" w:cstheme="majorBidi"/>
      <w:color w:val="C04625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16E"/>
    <w:pPr>
      <w:numPr>
        <w:ilvl w:val="1"/>
      </w:numPr>
    </w:pPr>
    <w:rPr>
      <w:rFonts w:ascii="Avenir LT 65 Medium" w:eastAsiaTheme="majorEastAsia" w:hAnsi="Avenir LT 65 Medium" w:cstheme="majorBidi"/>
      <w:i/>
      <w:iCs/>
      <w:color w:val="C0462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116E"/>
    <w:rPr>
      <w:rFonts w:ascii="Avenir LT 65 Medium" w:eastAsiaTheme="majorEastAsia" w:hAnsi="Avenir LT 65 Medium" w:cstheme="majorBidi"/>
      <w:i/>
      <w:iCs/>
      <w:color w:val="C04625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EE8"/>
    <w:rPr>
      <w:rFonts w:ascii="Avenir LT 45 Book" w:hAnsi="Avenir LT 45 Book"/>
    </w:rPr>
  </w:style>
  <w:style w:type="paragraph" w:styleId="Footer">
    <w:name w:val="footer"/>
    <w:basedOn w:val="Normal"/>
    <w:link w:val="FooterChar"/>
    <w:uiPriority w:val="99"/>
    <w:unhideWhenUsed/>
    <w:rsid w:val="000B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EE8"/>
    <w:rPr>
      <w:rFonts w:ascii="Avenir LT 45 Book" w:hAnsi="Avenir LT 45 Book"/>
    </w:rPr>
  </w:style>
  <w:style w:type="character" w:styleId="Hyperlink">
    <w:name w:val="Hyperlink"/>
    <w:basedOn w:val="DefaultParagraphFont"/>
    <w:uiPriority w:val="99"/>
    <w:unhideWhenUsed/>
    <w:rsid w:val="00A968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7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36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3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05F"/>
    <w:rPr>
      <w:rFonts w:ascii="Avenir LT 45 Book" w:hAnsi="Avenir LT 45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05F"/>
    <w:rPr>
      <w:rFonts w:ascii="Avenir LT 45 Book" w:hAnsi="Avenir LT 45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AI">
      <a:dk1>
        <a:srgbClr val="43413D"/>
      </a:dk1>
      <a:lt1>
        <a:sysClr val="window" lastClr="FFFFFF"/>
      </a:lt1>
      <a:dk2>
        <a:srgbClr val="1F497D"/>
      </a:dk2>
      <a:lt2>
        <a:srgbClr val="EEECE1"/>
      </a:lt2>
      <a:accent1>
        <a:srgbClr val="C04625"/>
      </a:accent1>
      <a:accent2>
        <a:srgbClr val="D79023"/>
      </a:accent2>
      <a:accent3>
        <a:srgbClr val="BCC342"/>
      </a:accent3>
      <a:accent4>
        <a:srgbClr val="5C7CB5"/>
      </a:accent4>
      <a:accent5>
        <a:srgbClr val="92B6C7"/>
      </a:accent5>
      <a:accent6>
        <a:srgbClr val="BAB1BA"/>
      </a:accent6>
      <a:hlink>
        <a:srgbClr val="C04625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5508-CDCE-4B6E-9B6E-990D8431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Vernon</dc:creator>
  <cp:keywords/>
  <dc:description/>
  <cp:lastModifiedBy>Amanda Mayberry</cp:lastModifiedBy>
  <cp:revision>2</cp:revision>
  <cp:lastPrinted>2019-09-11T15:11:00Z</cp:lastPrinted>
  <dcterms:created xsi:type="dcterms:W3CDTF">2025-04-11T20:01:00Z</dcterms:created>
  <dcterms:modified xsi:type="dcterms:W3CDTF">2025-04-11T20:01:00Z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9b1b3e8a-d076-475a-b526-83c2bbdb7a7a</vt:lpwstr>
  </property>
  <property fmtid="{D5CDD505-2E9C-101B-9397-08002B2CF9AE}" pid="3" name="GrammarlyDocumentId">
    <vt:lpwstr>4b7c747f03162d518883e71ae19f281d6c4f1f0563bcab473c7484d80fe1e69e</vt:lpwstr>
  </property>
</Properties>
</file>